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20B6" w14:textId="77777777" w:rsidR="00C05F62" w:rsidRPr="004C07EE" w:rsidRDefault="00C05F62" w:rsidP="00C05F62">
      <w:pPr>
        <w:jc w:val="center"/>
        <w:rPr>
          <w:rFonts w:ascii="Times New Roman" w:hAnsi="Times New Roman" w:cs="Times New Roman"/>
          <w:sz w:val="28"/>
          <w:szCs w:val="28"/>
          <w:u w:val="single"/>
        </w:rPr>
      </w:pPr>
      <w:r w:rsidRPr="004C07EE">
        <w:rPr>
          <w:rFonts w:ascii="Times New Roman" w:hAnsi="Times New Roman" w:cs="Times New Roman"/>
          <w:b/>
          <w:bCs/>
          <w:sz w:val="28"/>
          <w:szCs w:val="28"/>
          <w:u w:val="single"/>
        </w:rPr>
        <w:t>Hodnotenie žiakov</w:t>
      </w:r>
    </w:p>
    <w:p w14:paraId="7B24ADF8" w14:textId="735284B5" w:rsidR="00C05F62" w:rsidRPr="00C05F62" w:rsidRDefault="00C05F62" w:rsidP="00C05F62">
      <w:pPr>
        <w:jc w:val="center"/>
        <w:rPr>
          <w:rFonts w:ascii="Times New Roman" w:hAnsi="Times New Roman" w:cs="Times New Roman"/>
          <w:sz w:val="28"/>
          <w:szCs w:val="28"/>
        </w:rPr>
      </w:pPr>
      <w:r w:rsidRPr="00C05F62">
        <w:rPr>
          <w:rFonts w:ascii="Times New Roman" w:hAnsi="Times New Roman" w:cs="Times New Roman"/>
          <w:b/>
          <w:bCs/>
          <w:sz w:val="28"/>
          <w:szCs w:val="28"/>
        </w:rPr>
        <w:t xml:space="preserve">(Príloha </w:t>
      </w:r>
      <w:r>
        <w:rPr>
          <w:rFonts w:ascii="Times New Roman" w:hAnsi="Times New Roman" w:cs="Times New Roman"/>
          <w:b/>
          <w:bCs/>
          <w:sz w:val="28"/>
          <w:szCs w:val="28"/>
        </w:rPr>
        <w:t xml:space="preserve">č. 1 </w:t>
      </w:r>
      <w:r w:rsidRPr="00C05F62">
        <w:rPr>
          <w:rFonts w:ascii="Times New Roman" w:hAnsi="Times New Roman" w:cs="Times New Roman"/>
          <w:b/>
          <w:bCs/>
          <w:sz w:val="28"/>
          <w:szCs w:val="28"/>
        </w:rPr>
        <w:t>k Školskému poriadku)</w:t>
      </w:r>
    </w:p>
    <w:p w14:paraId="49330AB7"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462EDFA1"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Hodnotenie žiakov základnej školy bolo vypracované podľa Metodického pokynu č. 22/2011, ktorý vydalo Ministerstvo školstva, vedy, výskumu a športu Slovenskej republiky v zmysle ustanovenia § 14 ods. 1 zákona č. 596/2003 Z. z. o štátnej správe v školstve a školskej samospráve a o zmene a doplnení niektorých zákonov v znení neskorších predpisov.</w:t>
      </w:r>
    </w:p>
    <w:p w14:paraId="0F45F277"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1. Vo výchovno-vzdelávacom procese sa uskutočňuje priebežné a celkové hodnotenie:</w:t>
      </w:r>
    </w:p>
    <w:p w14:paraId="097383F2" w14:textId="77777777" w:rsidR="00C05F62" w:rsidRPr="00C05F62" w:rsidRDefault="00C05F62" w:rsidP="00C05F62">
      <w:pPr>
        <w:numPr>
          <w:ilvl w:val="0"/>
          <w:numId w:val="1"/>
        </w:numPr>
        <w:jc w:val="both"/>
        <w:rPr>
          <w:rFonts w:ascii="Times New Roman" w:hAnsi="Times New Roman" w:cs="Times New Roman"/>
          <w:sz w:val="28"/>
          <w:szCs w:val="28"/>
        </w:rPr>
      </w:pPr>
      <w:r w:rsidRPr="00C05F62">
        <w:rPr>
          <w:rFonts w:ascii="Times New Roman" w:hAnsi="Times New Roman" w:cs="Times New Roman"/>
          <w:sz w:val="28"/>
          <w:szCs w:val="28"/>
          <w:u w:val="single"/>
        </w:rPr>
        <w:t>priebežné hodnotenie</w:t>
      </w:r>
      <w:r w:rsidRPr="00C05F62">
        <w:rPr>
          <w:rFonts w:ascii="Times New Roman" w:hAnsi="Times New Roman" w:cs="Times New Roman"/>
          <w:sz w:val="28"/>
          <w:szCs w:val="28"/>
        </w:rPr>
        <w:t> sa uskutočňuje pri hodnotení čiastkových výsledkov a prejavov žiaka na vyučovacích hodinách a má hlavne motivačný charakter; učiteľ zohľadňuje vekové a individuálne osobitosti žiaka a prihliada na jeho momentálnu psychickú i fyzickú disponovanosť,</w:t>
      </w:r>
    </w:p>
    <w:p w14:paraId="2F997DAF" w14:textId="77777777" w:rsidR="00C05F62" w:rsidRPr="00C05F62" w:rsidRDefault="00C05F62" w:rsidP="00C05F62">
      <w:pPr>
        <w:numPr>
          <w:ilvl w:val="0"/>
          <w:numId w:val="1"/>
        </w:numPr>
        <w:jc w:val="both"/>
        <w:rPr>
          <w:rFonts w:ascii="Times New Roman" w:hAnsi="Times New Roman" w:cs="Times New Roman"/>
          <w:sz w:val="28"/>
          <w:szCs w:val="28"/>
        </w:rPr>
      </w:pPr>
      <w:r w:rsidRPr="00C05F62">
        <w:rPr>
          <w:rFonts w:ascii="Times New Roman" w:hAnsi="Times New Roman" w:cs="Times New Roman"/>
          <w:sz w:val="28"/>
          <w:szCs w:val="28"/>
          <w:u w:val="single"/>
        </w:rPr>
        <w:t>celkové hodnotenie</w:t>
      </w:r>
      <w:r w:rsidRPr="00C05F62">
        <w:rPr>
          <w:rFonts w:ascii="Times New Roman" w:hAnsi="Times New Roman" w:cs="Times New Roman"/>
          <w:sz w:val="28"/>
          <w:szCs w:val="28"/>
        </w:rPr>
        <w:t> žiaka v jednotlivých vyučovacích predmetoch sa  uskutočňuje na konci prvého polroka a druhého polroka v školskom roku a má čo najobjektívnejšie zhodnotiť úroveň jeho vedomostí, zručností a návykov v danom vyučovacom predmete.</w:t>
      </w:r>
    </w:p>
    <w:p w14:paraId="2E7760D7"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2. V procese hodnotenia učiteľ uplatňuje primeranú náročnosť, pedagogický takt voči žiakovi, rešpektuje práva dieťaťa. Predmetom hodnotenia vo výchovno-vzdelávacom procese sú najmä učebné výsledky žiaka, ktoré dosiahol vo vyučovacích predmetoch v súlade s požiadavkami vymedzenými v učebných osnovách, osvojené kľúčové kompetencie, ako aj usilovnosť, osobnostný rast, rešpektovanie práv iných osôb, ochota spolupracovať a správanie žiaka podľa školského poriadku.</w:t>
      </w:r>
    </w:p>
    <w:p w14:paraId="34CAEFC6"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3. Žiak je z predmetu skúšaný ústne, písomne alebo prakticky najmenej dvakrát v polročnom hodnotiacom období.</w:t>
      </w:r>
    </w:p>
    <w:p w14:paraId="685D4656"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5D602F0D"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b/>
          <w:bCs/>
          <w:sz w:val="28"/>
          <w:szCs w:val="28"/>
        </w:rPr>
        <w:t>Hodnotenie prospechu</w:t>
      </w:r>
    </w:p>
    <w:p w14:paraId="4DF9EF72"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Prospech žiaka v  jednotlivých vyučovacích predmetoch sa klasifikuje týmito stupňami:</w:t>
      </w:r>
    </w:p>
    <w:p w14:paraId="0863CD92"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1 – výborný,</w:t>
      </w:r>
    </w:p>
    <w:p w14:paraId="77D215C1"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2 – chválitebný,</w:t>
      </w:r>
    </w:p>
    <w:p w14:paraId="51998466"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lastRenderedPageBreak/>
        <w:t>         3 – dobrý,</w:t>
      </w:r>
    </w:p>
    <w:p w14:paraId="09791D7E"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4 – dostatočný,</w:t>
      </w:r>
    </w:p>
    <w:p w14:paraId="066D157D"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5 – nedostatočný.</w:t>
      </w:r>
    </w:p>
    <w:p w14:paraId="21DDFE0E"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5C6827EA"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Stupeň 1 (výborný)                                                      </w:t>
      </w:r>
    </w:p>
    <w:p w14:paraId="22D02B21"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Žiak ovláda poznatky, pojmy a zákonitosti podľa učebných osnov a vie ich pohotovo využívať pri intelektuálnych, motorických, praktických a iných činnostiach. Samostatne a tvorivo uplatňuje osvojené vedomosti a kľúčové kompetencie pri riešení jednotlivých úloh, hodnotení javov a zákonitostí. Jeho ústny aj písomný prejav je správny, výstižný. Grafický prejav je  estetický. Výsledky jeho činností sú kvalitné až originálne.</w:t>
      </w:r>
    </w:p>
    <w:p w14:paraId="271352C7"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2B5B6234"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Stupeň 2 (chválitebný)                                              </w:t>
      </w:r>
    </w:p>
    <w:p w14:paraId="6BD32A6C"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Žiak ovláda poznatky, pojmy a zákonitosti podľa učebných osnov a  vie ich pohotovo využívať. Má osvojené kľúčové kompetencie, ktoré tvorivo aplikuje pri intelektuálnych, motorických, praktických a iných činnostiach. Uplatňuje osvojené vedomosti a kľúčové kompetencie pri riešení jednotlivých úloh, hodnotení javov a zákonitostí samostatne a kreatívne alebo s menšími podnetmi učiteľa. Jeho ústny aj písomný prejav má občas nedostatky v správnosti, presnosti a  výstižnosti. Grafický prejav je prevažne estetický. Výsledky jeho činností sú kvalitné, bez väčších nedostatkov.</w:t>
      </w:r>
    </w:p>
    <w:p w14:paraId="1F0F60A8"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2BFBC468"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Stupeň 3 (dobrý)                                                      </w:t>
      </w:r>
    </w:p>
    <w:p w14:paraId="74AA862C"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Žiak má v celistvosti a úplnosti osvojené poznatky, pojmy a zákonitosti podľa učebných osnov a pri ich využívaní má nepodstatné medzery. Má osvojené kľúčové kompetencie, ktoré využíva pri intelektuálnych, motorických, praktických a iných činnostiach s menšími nedostatkami. Na podnet učiteľa uplatňuje osvojené vedomosti a kľúčové kompetencie pri riešení jednotlivých úloh, hodnotení javov a zákonitostí. Podstatnejšie nepresnosti dokáže s učiteľovou pomocou opraviť. V ústnom a písomnom prejave má častejšie nedostatky v správnosti, presnosti, výstižnosti. Grafický prejav je menej estetický. Výsledky jeho činností sú menej kvalitné.</w:t>
      </w:r>
    </w:p>
    <w:p w14:paraId="4CEA2F42"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4F23D8C2"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Stupeň 4 (dostatočný)</w:t>
      </w:r>
    </w:p>
    <w:p w14:paraId="2D3F65E4"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lastRenderedPageBreak/>
        <w:t>Žiak má závažné medzery v celistvosti a úplnosti osvojenia poznatkov a zákonitostí podľa učebných osnov ako aj  v  ich využívaní. Pri riešení teoretických a praktických úloh s uplatňovaním kľúčových kompetencií sa vyskytujú podstatné chyby. Je nesamostatný pri využívaní poznatkov a hodnotení javov. Jeho ústny aj písomný prejav má často v správnosti, presnosti a výstižnosti vážne nedostatky. V kvalite výsledkov jeho činností sa prejavujú omyly, grafický prejav je málo estetický. Vážne nedostatky dokáže žiak s pomocou učiteľa opraviť.</w:t>
      </w:r>
    </w:p>
    <w:p w14:paraId="7434A661"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22DFCD2D"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Stupeň 5 (nedostatočný)</w:t>
      </w:r>
    </w:p>
    <w:p w14:paraId="7ECF0D96"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Žiak si neosvojil vedomosti a zákonitosti požadované učebnými osnovami, má v nich závažné medzery, preto ich nedokáže využívať. Pri riešení teoretických a praktických úloh s uplatňovaním kľúčových kompetencií sa vyskytujú značné chyby. Je nesamostatný pri využívaní poznatkov, hodnotení javov, nevie svoje vedomosti uplatniť ani na podnet učiteľa. Jeho ústny a písomný prejav je nesprávny, nepresný. Kvalita výsledkov jeho činností a grafický prejav sú na nízkej úrovni. Vážne nedostatky nedokáže opraviť ani s pomocou učiteľa.</w:t>
      </w:r>
    </w:p>
    <w:p w14:paraId="68493651" w14:textId="77777777" w:rsidR="00C05F62" w:rsidRPr="00C05F62" w:rsidRDefault="00C05F62" w:rsidP="00C05F62">
      <w:pPr>
        <w:jc w:val="both"/>
        <w:rPr>
          <w:rFonts w:ascii="Times New Roman" w:hAnsi="Times New Roman" w:cs="Times New Roman"/>
          <w:sz w:val="28"/>
          <w:szCs w:val="28"/>
        </w:rPr>
      </w:pPr>
      <w:bookmarkStart w:id="0" w:name="_Toc83640035"/>
      <w:bookmarkEnd w:id="0"/>
      <w:r w:rsidRPr="00C05F62">
        <w:rPr>
          <w:rFonts w:ascii="Times New Roman" w:hAnsi="Times New Roman" w:cs="Times New Roman"/>
          <w:sz w:val="28"/>
          <w:szCs w:val="28"/>
        </w:rPr>
        <w:t> </w:t>
      </w:r>
    </w:p>
    <w:p w14:paraId="5BB5A0F5"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b/>
          <w:bCs/>
          <w:sz w:val="28"/>
          <w:szCs w:val="28"/>
        </w:rPr>
        <w:t>Postup pri hodnotení žiaka</w:t>
      </w:r>
    </w:p>
    <w:p w14:paraId="61ECC78B"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w:t>
      </w:r>
    </w:p>
    <w:p w14:paraId="53B018F4"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1. Stupeň prospechu určí učiteľ, ktorý vyučuje príslušný predmet.</w:t>
      </w:r>
    </w:p>
    <w:p w14:paraId="25BA3357"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2. Pri celkovom hodnotení sa pri určovaní stupňa prospechu v jednotlivých</w:t>
      </w:r>
    </w:p>
    <w:p w14:paraId="73505D41"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xml:space="preserve">predmetoch hodnotí kvalita vedomostí a zručností, ktorú žiak dosiahol na konci hodnotiaceho obdobia, pričom sa prihliada na systematickosť práce počas celého obdobia. </w:t>
      </w:r>
    </w:p>
    <w:p w14:paraId="6D167FD8"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xml:space="preserve">3. Hodnotenie žiaka so zdravotným znevýhodnením sa uskutočňuje v súlade so Zásadami hodnotenia žiaka so zdravotným znevýhodnením začleneného v škole. </w:t>
      </w:r>
    </w:p>
    <w:p w14:paraId="13337DC7"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Žiaci sú hodnotení pravidelne rôznymi formami. Konkrétne rozloženie kategórii a pravidiel hodnotenia si určujú učitelia rovnakého metodického alebo predmetového združenia. Žiaci budú so systémom hodnotenia oboznámení vyučujúcim predmetu na začiatku školského roka.</w:t>
      </w:r>
    </w:p>
    <w:p w14:paraId="396CFBF5"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4. Stupnica hodnotenia</w:t>
      </w:r>
    </w:p>
    <w:p w14:paraId="250AB67B"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100 -  90%     1</w:t>
      </w:r>
    </w:p>
    <w:p w14:paraId="2707434F"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lastRenderedPageBreak/>
        <w:t>            89 -  70 %    2</w:t>
      </w:r>
    </w:p>
    <w:p w14:paraId="5CADF122"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69 -  50%     3</w:t>
      </w:r>
    </w:p>
    <w:p w14:paraId="1808917A"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49 -  30%     4</w:t>
      </w:r>
    </w:p>
    <w:p w14:paraId="1BC1ACEB"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29 -   0%      5</w:t>
      </w:r>
    </w:p>
    <w:p w14:paraId="701384AA"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 xml:space="preserve">5. Žiaci a ich rodičia  sú priebežne informovaní o študijných výsledkoch   zo všetkých vyučovacích predmetov prostredníctvom žiackej knižky (1. a 7. ročník) a prostredníctvom školskej webstránky </w:t>
      </w:r>
      <w:proofErr w:type="spellStart"/>
      <w:r w:rsidRPr="00C05F62">
        <w:rPr>
          <w:rFonts w:ascii="Times New Roman" w:hAnsi="Times New Roman" w:cs="Times New Roman"/>
          <w:sz w:val="28"/>
          <w:szCs w:val="28"/>
        </w:rPr>
        <w:t>EduPage</w:t>
      </w:r>
      <w:proofErr w:type="spellEnd"/>
      <w:r w:rsidRPr="00C05F62">
        <w:rPr>
          <w:rFonts w:ascii="Times New Roman" w:hAnsi="Times New Roman" w:cs="Times New Roman"/>
          <w:sz w:val="28"/>
          <w:szCs w:val="28"/>
        </w:rPr>
        <w:t xml:space="preserve"> (vo všetkých ročníkoch ZŠ a G).</w:t>
      </w:r>
    </w:p>
    <w:p w14:paraId="37D57108" w14:textId="77777777" w:rsidR="00C05F62" w:rsidRPr="00C05F62" w:rsidRDefault="00C05F62" w:rsidP="00C05F62">
      <w:pPr>
        <w:jc w:val="both"/>
        <w:rPr>
          <w:rFonts w:ascii="Times New Roman" w:hAnsi="Times New Roman" w:cs="Times New Roman"/>
          <w:sz w:val="28"/>
          <w:szCs w:val="28"/>
        </w:rPr>
      </w:pPr>
      <w:r w:rsidRPr="00C05F62">
        <w:rPr>
          <w:rFonts w:ascii="Times New Roman" w:hAnsi="Times New Roman" w:cs="Times New Roman"/>
          <w:sz w:val="28"/>
          <w:szCs w:val="28"/>
        </w:rPr>
        <w:t>6. Výsledky vypracovaných zadaní a odpovedí sú zapísané v známkach na ZŠ a v bodoch na G.</w:t>
      </w:r>
    </w:p>
    <w:p w14:paraId="2D2DC75D" w14:textId="01AC6439" w:rsidR="00244C10" w:rsidRDefault="00244C10" w:rsidP="00C05F62">
      <w:pPr>
        <w:jc w:val="both"/>
        <w:rPr>
          <w:rFonts w:ascii="Times New Roman" w:hAnsi="Times New Roman" w:cs="Times New Roman"/>
          <w:sz w:val="28"/>
          <w:szCs w:val="28"/>
        </w:rPr>
      </w:pPr>
      <w:r>
        <w:rPr>
          <w:rFonts w:ascii="Times New Roman" w:hAnsi="Times New Roman" w:cs="Times New Roman"/>
          <w:sz w:val="28"/>
          <w:szCs w:val="28"/>
        </w:rPr>
        <w:t xml:space="preserve">7. </w:t>
      </w:r>
      <w:r w:rsidRPr="00244C10">
        <w:rPr>
          <w:rFonts w:ascii="Times New Roman" w:hAnsi="Times New Roman" w:cs="Times New Roman"/>
          <w:sz w:val="28"/>
          <w:szCs w:val="28"/>
        </w:rPr>
        <w:t xml:space="preserve">S výnimkou etiky a náboženskej výchovy sú všetky predmety na konci polroka hodnotené známkami. Výnimkou je seminár, ktorý si študent vyberie navyše nad rámec povinne voliteľných predmetov (v 3. a 4. ročníku </w:t>
      </w:r>
      <w:r>
        <w:rPr>
          <w:rFonts w:ascii="Times New Roman" w:hAnsi="Times New Roman" w:cs="Times New Roman"/>
          <w:sz w:val="28"/>
          <w:szCs w:val="28"/>
        </w:rPr>
        <w:t xml:space="preserve">ako </w:t>
      </w:r>
      <w:r w:rsidRPr="00244C10">
        <w:rPr>
          <w:rFonts w:ascii="Times New Roman" w:hAnsi="Times New Roman" w:cs="Times New Roman"/>
          <w:sz w:val="28"/>
          <w:szCs w:val="28"/>
        </w:rPr>
        <w:t>3. seminár).</w:t>
      </w:r>
    </w:p>
    <w:p w14:paraId="125E22BD" w14:textId="3F5BA0EC" w:rsidR="00C05F62" w:rsidRPr="00C05F62" w:rsidRDefault="00244C10" w:rsidP="00C05F62">
      <w:pPr>
        <w:jc w:val="both"/>
        <w:rPr>
          <w:rFonts w:ascii="Times New Roman" w:hAnsi="Times New Roman" w:cs="Times New Roman"/>
          <w:sz w:val="28"/>
          <w:szCs w:val="28"/>
        </w:rPr>
      </w:pPr>
      <w:r>
        <w:rPr>
          <w:rFonts w:ascii="Times New Roman" w:hAnsi="Times New Roman" w:cs="Times New Roman"/>
          <w:sz w:val="28"/>
          <w:szCs w:val="28"/>
        </w:rPr>
        <w:t>8</w:t>
      </w:r>
      <w:r w:rsidR="00C05F62" w:rsidRPr="00C05F62">
        <w:rPr>
          <w:rFonts w:ascii="Times New Roman" w:hAnsi="Times New Roman" w:cs="Times New Roman"/>
          <w:sz w:val="28"/>
          <w:szCs w:val="28"/>
        </w:rPr>
        <w:t xml:space="preserve">. Ak žiak prestupuje do inej školy, riaditeľ kmeňovej školy, ktorú žiak navštevoval, zašle záznam o jeho správaní a prospechu za neukončené hodnotiace obdobie riaditeľovi školy, do ktorej žiak prestupuje. Tento záznam sa využije na hodnotenie žiaka. Ak žiak prestupuje do inej školy po 15. novembri alebo po 15. apríli, je záznam súčasne podkladom na celkové hodnotenie žiaka. </w:t>
      </w:r>
    </w:p>
    <w:p w14:paraId="4067768A" w14:textId="49D7D623" w:rsidR="00C05F62" w:rsidRPr="00C05F62" w:rsidRDefault="00244C10" w:rsidP="00C05F62">
      <w:pPr>
        <w:jc w:val="both"/>
        <w:rPr>
          <w:rFonts w:ascii="Times New Roman" w:hAnsi="Times New Roman" w:cs="Times New Roman"/>
          <w:sz w:val="28"/>
          <w:szCs w:val="28"/>
        </w:rPr>
      </w:pPr>
      <w:r>
        <w:rPr>
          <w:rFonts w:ascii="Times New Roman" w:hAnsi="Times New Roman" w:cs="Times New Roman"/>
          <w:sz w:val="28"/>
          <w:szCs w:val="28"/>
        </w:rPr>
        <w:t>9</w:t>
      </w:r>
      <w:r w:rsidR="00C05F62" w:rsidRPr="00C05F62">
        <w:rPr>
          <w:rFonts w:ascii="Times New Roman" w:hAnsi="Times New Roman" w:cs="Times New Roman"/>
          <w:sz w:val="28"/>
          <w:szCs w:val="28"/>
        </w:rPr>
        <w:t>. Ak žiak našej školy navštevoval školu pri zdravotníckom zariadení, v diagnostickom centre alebo v liečebno-výchovnom zariadení (ďalej len „škola pri zariadení), sa celkovo hodnotí v kmeňovej škole. Pri hodnotení v kmeňovej škole sa berie do úvahy priebežné hodnotenie v škole pri zariadení. Ak žiak navštevoval školu pri zariadení nepretržite viac ako tri mesiace pred koncom hodnotiaceho obdobia, kmeňová škola preberá návrh na celkové hodnotenie zo školy pri zariadení v tých predmetoch, ktoré sa v nej vyučoval.</w:t>
      </w:r>
    </w:p>
    <w:p w14:paraId="5C3B69B8" w14:textId="56344178" w:rsidR="00C05F62" w:rsidRPr="00C05F62" w:rsidRDefault="00244C10" w:rsidP="00C05F62">
      <w:pPr>
        <w:jc w:val="both"/>
        <w:rPr>
          <w:rFonts w:ascii="Times New Roman" w:hAnsi="Times New Roman" w:cs="Times New Roman"/>
          <w:sz w:val="28"/>
          <w:szCs w:val="28"/>
        </w:rPr>
      </w:pPr>
      <w:r>
        <w:rPr>
          <w:rFonts w:ascii="Times New Roman" w:hAnsi="Times New Roman" w:cs="Times New Roman"/>
          <w:sz w:val="28"/>
          <w:szCs w:val="28"/>
        </w:rPr>
        <w:t>10</w:t>
      </w:r>
      <w:r w:rsidR="00C05F62" w:rsidRPr="00C05F62">
        <w:rPr>
          <w:rFonts w:ascii="Times New Roman" w:hAnsi="Times New Roman" w:cs="Times New Roman"/>
          <w:sz w:val="28"/>
          <w:szCs w:val="28"/>
        </w:rPr>
        <w:t xml:space="preserve">. Škola určuje formu priebežného aj súhrnného hodnotenia pre každý vyučovací predmet vo svojom </w:t>
      </w:r>
      <w:r>
        <w:rPr>
          <w:rFonts w:ascii="Times New Roman" w:hAnsi="Times New Roman" w:cs="Times New Roman"/>
          <w:sz w:val="28"/>
          <w:szCs w:val="28"/>
        </w:rPr>
        <w:t xml:space="preserve">Školskom </w:t>
      </w:r>
      <w:r w:rsidR="00C05F62" w:rsidRPr="00C05F62">
        <w:rPr>
          <w:rFonts w:ascii="Times New Roman" w:hAnsi="Times New Roman" w:cs="Times New Roman"/>
          <w:sz w:val="28"/>
          <w:szCs w:val="28"/>
        </w:rPr>
        <w:t>vzdelávacom programe. </w:t>
      </w:r>
    </w:p>
    <w:p w14:paraId="6E538CA9" w14:textId="77777777" w:rsidR="00C05F62" w:rsidRPr="00C05F62" w:rsidRDefault="00C05F62" w:rsidP="00C05F62">
      <w:pPr>
        <w:jc w:val="both"/>
        <w:rPr>
          <w:rFonts w:ascii="Times New Roman" w:hAnsi="Times New Roman" w:cs="Times New Roman"/>
          <w:sz w:val="28"/>
          <w:szCs w:val="28"/>
        </w:rPr>
      </w:pPr>
    </w:p>
    <w:p w14:paraId="176AD8A4" w14:textId="77777777" w:rsidR="00701994" w:rsidRPr="00C05F62" w:rsidRDefault="00701994" w:rsidP="00C05F62">
      <w:pPr>
        <w:jc w:val="both"/>
        <w:rPr>
          <w:rFonts w:ascii="Times New Roman" w:hAnsi="Times New Roman" w:cs="Times New Roman"/>
          <w:sz w:val="28"/>
          <w:szCs w:val="28"/>
        </w:rPr>
      </w:pPr>
    </w:p>
    <w:sectPr w:rsidR="00701994" w:rsidRPr="00C05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327E"/>
    <w:multiLevelType w:val="multilevel"/>
    <w:tmpl w:val="A0DE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1440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97"/>
    <w:rsid w:val="00046F97"/>
    <w:rsid w:val="00072313"/>
    <w:rsid w:val="00244C10"/>
    <w:rsid w:val="004C07EE"/>
    <w:rsid w:val="00701994"/>
    <w:rsid w:val="00B41B44"/>
    <w:rsid w:val="00C05F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D428"/>
  <w15:chartTrackingRefBased/>
  <w15:docId w15:val="{C3FE8BA2-827B-43D1-82EC-A44EA5E6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46F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046F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46F9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046F9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046F97"/>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046F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46F9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46F9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46F9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6F9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046F9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046F97"/>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046F97"/>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046F97"/>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046F9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46F9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46F9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46F97"/>
    <w:rPr>
      <w:rFonts w:eastAsiaTheme="majorEastAsia" w:cstheme="majorBidi"/>
      <w:color w:val="272727" w:themeColor="text1" w:themeTint="D8"/>
    </w:rPr>
  </w:style>
  <w:style w:type="paragraph" w:styleId="Nzov">
    <w:name w:val="Title"/>
    <w:basedOn w:val="Normlny"/>
    <w:next w:val="Normlny"/>
    <w:link w:val="NzovChar"/>
    <w:uiPriority w:val="10"/>
    <w:qFormat/>
    <w:rsid w:val="00046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46F9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46F9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46F9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46F9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46F97"/>
    <w:rPr>
      <w:i/>
      <w:iCs/>
      <w:color w:val="404040" w:themeColor="text1" w:themeTint="BF"/>
    </w:rPr>
  </w:style>
  <w:style w:type="paragraph" w:styleId="Odsekzoznamu">
    <w:name w:val="List Paragraph"/>
    <w:basedOn w:val="Normlny"/>
    <w:uiPriority w:val="34"/>
    <w:qFormat/>
    <w:rsid w:val="00046F97"/>
    <w:pPr>
      <w:ind w:left="720"/>
      <w:contextualSpacing/>
    </w:pPr>
  </w:style>
  <w:style w:type="character" w:styleId="Intenzvnezvraznenie">
    <w:name w:val="Intense Emphasis"/>
    <w:basedOn w:val="Predvolenpsmoodseku"/>
    <w:uiPriority w:val="21"/>
    <w:qFormat/>
    <w:rsid w:val="00046F97"/>
    <w:rPr>
      <w:i/>
      <w:iCs/>
      <w:color w:val="2E74B5" w:themeColor="accent1" w:themeShade="BF"/>
    </w:rPr>
  </w:style>
  <w:style w:type="paragraph" w:styleId="Zvraznencitcia">
    <w:name w:val="Intense Quote"/>
    <w:basedOn w:val="Normlny"/>
    <w:next w:val="Normlny"/>
    <w:link w:val="ZvraznencitciaChar"/>
    <w:uiPriority w:val="30"/>
    <w:qFormat/>
    <w:rsid w:val="00046F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046F97"/>
    <w:rPr>
      <w:i/>
      <w:iCs/>
      <w:color w:val="2E74B5" w:themeColor="accent1" w:themeShade="BF"/>
    </w:rPr>
  </w:style>
  <w:style w:type="character" w:styleId="Zvraznenodkaz">
    <w:name w:val="Intense Reference"/>
    <w:basedOn w:val="Predvolenpsmoodseku"/>
    <w:uiPriority w:val="32"/>
    <w:qFormat/>
    <w:rsid w:val="00046F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1084</Words>
  <Characters>6185</Characters>
  <Application>Microsoft Office Word</Application>
  <DocSecurity>0</DocSecurity>
  <Lines>51</Lines>
  <Paragraphs>14</Paragraphs>
  <ScaleCrop>false</ScaleCrop>
  <Company>HP</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Iróová Alžbeta PaedDr.</dc:creator>
  <cp:keywords/>
  <dc:description/>
  <cp:lastModifiedBy>Iróová Alžbeta PaedDr.</cp:lastModifiedBy>
  <cp:revision>6</cp:revision>
  <cp:lastPrinted>2025-08-25T09:53:00Z</cp:lastPrinted>
  <dcterms:created xsi:type="dcterms:W3CDTF">2025-08-25T09:52:00Z</dcterms:created>
  <dcterms:modified xsi:type="dcterms:W3CDTF">2025-08-25T10:48:00Z</dcterms:modified>
</cp:coreProperties>
</file>